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徐德臣</w: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  <w:t>个人简介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drawing>
          <wp:inline distT="0" distB="0" distL="114300" distR="114300">
            <wp:extent cx="1463675" cy="1922780"/>
            <wp:effectExtent l="0" t="0" r="3175" b="1270"/>
            <wp:docPr id="1" name="图片 1" descr="2021-07-12 10:52:31.73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7-12 10:52:31.736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10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28"/>
          <w:szCs w:val="28"/>
        </w:rPr>
        <w:t>徐德臣，男，山东安丘人，1981年3月生，法学博士，现为山东理工大学法学院副教授、硕士研究生导师、法律系副主任，山东沂川律师事务所兼职律师，淄博仲裁委员会仲裁员。主持山东省社科规划、山东省法学会、山东省教育厅、淄博市法治政府评估等纵横向课题十余项；在《兰州学刊》、《东疆学刊》、《河北法学》等核心期刊发表论文十余篇；获得过山东省法学会优秀成果奖、淄博市优秀社科成果奖、山东理工大学优秀社科成果奖、山东省高校模拟法庭比赛优秀指导教师奖等多项奖励。为淄博市公安局、周村区政府、淄博经济开发区等行政机关和多家公司提供专家顾问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60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2018-07-16T20:11:00Z</dcterms:created>
  <dc:creator>lenovo</dc:creator>
  <cp:lastModifiedBy>Ly</cp:lastModifiedBy>
  <dcterms:modified xsi:type="dcterms:W3CDTF">2021-07-12T03:04:20Z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389F530D214CDF4B61AEEB60CB29EEF5</vt:lpwstr>
  </property>
  <property fmtid="{D5CDD505-2E9C-101B-9397-08002B2CF9AE}" pid="3" name="KSOProductBuildVer">
    <vt:lpwstr>2052-11.8.2.9067</vt:lpwstr>
  </property>
</Properties>
</file>